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2A15" w14:textId="77777777" w:rsidR="00AC2E75" w:rsidRDefault="00AC2E75">
      <w:pPr>
        <w:rPr>
          <w:rFonts w:ascii="Times New Roman" w:hAnsi="Times New Roman" w:cs="Times New Roman"/>
          <w:sz w:val="28"/>
          <w:szCs w:val="28"/>
        </w:rPr>
      </w:pPr>
    </w:p>
    <w:p w14:paraId="08155C72" w14:textId="40BF6D14" w:rsidR="00AC2E7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1126">
        <w:rPr>
          <w:rFonts w:ascii="Times New Roman" w:hAnsi="Times New Roman" w:cs="Times New Roman"/>
          <w:sz w:val="28"/>
          <w:szCs w:val="28"/>
        </w:rPr>
        <w:t>Моя малая Родина- Иркутск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36774BC" w14:textId="77777777" w:rsidR="00AC2E75" w:rsidRDefault="00AC2E75">
      <w:pPr>
        <w:spacing w:after="0" w:line="240" w:lineRule="auto"/>
        <w:ind w:right="-550"/>
        <w:jc w:val="both"/>
        <w:rPr>
          <w:rFonts w:ascii="Times New Roman" w:hAnsi="Times New Roman" w:cs="Times New Roman"/>
          <w:sz w:val="28"/>
          <w:szCs w:val="28"/>
        </w:rPr>
      </w:pPr>
    </w:p>
    <w:p w14:paraId="12B346EE" w14:textId="77777777" w:rsidR="00171126" w:rsidRDefault="00171126">
      <w:pPr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F60BF0" w14:textId="77777777" w:rsidR="00AC2E75" w:rsidRDefault="00000000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«Воспитание любви к родному краю,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 родной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культуре, к родному городу, к родной речи – задача первостепенной важности, и нет необходимости это доказывать».</w:t>
      </w:r>
    </w:p>
    <w:p w14:paraId="4434E681" w14:textId="77777777" w:rsidR="00AC2E75" w:rsidRDefault="00000000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Д.С. Лихачов</w:t>
      </w:r>
    </w:p>
    <w:p w14:paraId="3C7BC76B" w14:textId="77777777" w:rsidR="00AC2E75" w:rsidRDefault="00AC2E75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DC092" w14:textId="6FF76928" w:rsidR="00AC2E7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становится очень важным звеном в развитии школьника, источником обогащения детей знаниями о родном крае, позволяющие заложить эмоционально – нравственную основу. </w:t>
      </w:r>
    </w:p>
    <w:p w14:paraId="4E9E176B" w14:textId="4C90F442" w:rsidR="00AC2E75" w:rsidRDefault="00000000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представляет из себя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</w:t>
      </w:r>
      <w:r w:rsidR="0017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формата А4, с вкладышами разного размера. В каждом кармашке определенная дидактическая игра по достопримечательностям, символике, памятникам или социальным объектам города Иркутска. Все игры направлены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расширение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кругозора, развития внимания, мышления, памяти, речи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порассуждать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высказать свое мнение или сделать вывод. </w:t>
      </w:r>
    </w:p>
    <w:p w14:paraId="21F53745" w14:textId="77777777" w:rsidR="00AC2E75" w:rsidRDefault="00000000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игры представлены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75619C6" w14:textId="5DBD260D" w:rsidR="00AC2E75" w:rsidRDefault="00171126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городе, задача которых расширять и углублять знания детей о родном городе.</w:t>
      </w:r>
    </w:p>
    <w:p w14:paraId="1D279441" w14:textId="50771EAC" w:rsidR="00AC2E75" w:rsidRDefault="00000000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1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назови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Необычная игра. Дети должны,</w:t>
      </w:r>
      <w:r w:rsidR="0017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изве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11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место города Иркутска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 были ли они в данном месте.</w:t>
      </w:r>
    </w:p>
    <w:p w14:paraId="126F347E" w14:textId="5D969AF9" w:rsidR="00AC2E75" w:rsidRDefault="00000000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сквозь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Задача закрепить представления об архитектуре зданий Иркутска. Ребенок должен сопоставить фотографии зданий 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прошлых лет с </w:t>
      </w:r>
      <w:proofErr w:type="gramStart"/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.</w:t>
      </w:r>
      <w:proofErr w:type="gramEnd"/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3D8610" w14:textId="75C4347F" w:rsidR="00AC2E75" w:rsidRDefault="00000000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«Памятники 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детям, о памятниках посвященных разным профессиям, животным, познакомить с удивительными памятниками, которые есть в городе. В последующем дети могут уже самостоятельно рассказывать о любимых памятниках. </w:t>
      </w:r>
    </w:p>
    <w:p w14:paraId="107439E9" w14:textId="14CC5749" w:rsidR="00AC2E75" w:rsidRPr="009B2A28" w:rsidRDefault="00000000" w:rsidP="009B2A28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иркутяне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 познакомить с знаменитыми людьми Иркутска.</w:t>
      </w:r>
    </w:p>
    <w:p w14:paraId="55DE6181" w14:textId="2BE5CB4D" w:rsidR="00AC2E75" w:rsidRDefault="00000000">
      <w:pPr>
        <w:pStyle w:val="a9"/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герб Иркутска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задача найти среди гербов российских городов герб Иркутска.</w:t>
      </w:r>
    </w:p>
    <w:p w14:paraId="02492ADC" w14:textId="77777777" w:rsidR="00AC2E75" w:rsidRDefault="00AC2E75">
      <w:pPr>
        <w:spacing w:after="0" w:line="240" w:lineRule="auto"/>
        <w:ind w:right="-54"/>
        <w:jc w:val="both"/>
        <w:rPr>
          <w:sz w:val="28"/>
          <w:szCs w:val="28"/>
        </w:rPr>
      </w:pPr>
    </w:p>
    <w:p w14:paraId="4BFDDABD" w14:textId="77777777" w:rsidR="00AC2E75" w:rsidRDefault="00AC2E75">
      <w:pPr>
        <w:spacing w:after="0" w:line="240" w:lineRule="auto"/>
        <w:ind w:right="-54"/>
        <w:jc w:val="both"/>
        <w:rPr>
          <w:sz w:val="28"/>
          <w:szCs w:val="28"/>
        </w:rPr>
      </w:pPr>
    </w:p>
    <w:p w14:paraId="64BD73EE" w14:textId="6FE0BF37" w:rsidR="00AC2E75" w:rsidRDefault="00AC2E75">
      <w:pPr>
        <w:spacing w:after="0" w:line="240" w:lineRule="auto"/>
        <w:ind w:right="-54"/>
        <w:jc w:val="both"/>
        <w:rPr>
          <w:sz w:val="28"/>
          <w:szCs w:val="28"/>
        </w:rPr>
      </w:pPr>
    </w:p>
    <w:p w14:paraId="53155830" w14:textId="70689877" w:rsidR="00AC2E75" w:rsidRDefault="00000000">
      <w:pPr>
        <w:spacing w:after="0" w:line="240" w:lineRule="auto"/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A3D7D">
        <w:rPr>
          <w:noProof/>
        </w:rPr>
        <w:drawing>
          <wp:inline distT="0" distB="0" distL="0" distR="0" wp14:anchorId="0B901FD5" wp14:editId="309E4256">
            <wp:extent cx="3794049" cy="2845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65" cy="285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</w:p>
    <w:p w14:paraId="74E50466" w14:textId="77777777" w:rsidR="00AC2E75" w:rsidRDefault="00AC2E7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6AA87" w14:textId="77777777" w:rsidR="00AC2E75" w:rsidRDefault="00AC2E7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8BF0D" w14:textId="3B721D7E" w:rsidR="00AC2E75" w:rsidRDefault="00AC2E7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656E6" w14:textId="77777777" w:rsidR="00AC2E75" w:rsidRDefault="00AC2E7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09517" w14:textId="3D7C6FEB" w:rsidR="00AC2E75" w:rsidRDefault="00AC2E7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5D89" w14:textId="77777777" w:rsidR="00AC2E75" w:rsidRDefault="00AC2E75">
      <w:pPr>
        <w:spacing w:after="0" w:line="240" w:lineRule="auto"/>
        <w:ind w:right="-54" w:firstLine="708"/>
        <w:jc w:val="both"/>
        <w:rPr>
          <w:sz w:val="28"/>
          <w:szCs w:val="28"/>
        </w:rPr>
      </w:pPr>
    </w:p>
    <w:p w14:paraId="2D9523DE" w14:textId="77777777" w:rsidR="00AC2E75" w:rsidRDefault="00AC2E75">
      <w:pPr>
        <w:jc w:val="both"/>
        <w:rPr>
          <w:sz w:val="28"/>
          <w:szCs w:val="28"/>
        </w:rPr>
      </w:pPr>
    </w:p>
    <w:p w14:paraId="4D8DBFFC" w14:textId="77777777" w:rsidR="00AC2E75" w:rsidRDefault="00AC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F333" w14:textId="130E95BF" w:rsidR="00AC2E75" w:rsidRDefault="004A3D7D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3F327EB" wp14:editId="7C0395FF">
            <wp:extent cx="4886287" cy="36645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81" cy="36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BE67" w14:textId="77777777" w:rsidR="00AC2E75" w:rsidRDefault="00AC2E75"/>
    <w:sectPr w:rsidR="00AC2E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2F58"/>
    <w:multiLevelType w:val="multilevel"/>
    <w:tmpl w:val="DACEA55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8D32DB"/>
    <w:multiLevelType w:val="multilevel"/>
    <w:tmpl w:val="8A64A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3534443">
    <w:abstractNumId w:val="0"/>
  </w:num>
  <w:num w:numId="2" w16cid:durableId="197305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75"/>
    <w:rsid w:val="00171126"/>
    <w:rsid w:val="004A3D7D"/>
    <w:rsid w:val="009B2A28"/>
    <w:rsid w:val="00AC2E75"/>
    <w:rsid w:val="00E10B60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F7E"/>
  <w15:docId w15:val="{F42F74BF-8087-4717-B17E-3694E1F9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85C3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C85C37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04EAC"/>
    <w:pPr>
      <w:ind w:left="720"/>
      <w:contextualSpacing/>
    </w:p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01A7-EE97-4371-92DE-0AFE8F1A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Татьяна Иннокентьевна Демина</cp:lastModifiedBy>
  <cp:revision>9</cp:revision>
  <dcterms:created xsi:type="dcterms:W3CDTF">2021-06-15T15:30:00Z</dcterms:created>
  <dcterms:modified xsi:type="dcterms:W3CDTF">2025-04-10T15:12:00Z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